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46" w:rsidRDefault="00203246" w:rsidP="00203246">
      <w:r w:rsidRPr="00203246">
        <w:rPr>
          <w:b/>
        </w:rPr>
        <w:t>Naziv projekta:</w:t>
      </w:r>
      <w:r>
        <w:t xml:space="preserve"> </w:t>
      </w:r>
      <w:r w:rsidRPr="00203246">
        <w:t>IZVRSNOST I UČINKOVITOST U VISOKOM OBRAZOVANJU U POLJU EKONOMIJE (E4)</w:t>
      </w:r>
    </w:p>
    <w:p w:rsidR="00203246" w:rsidRDefault="00203246" w:rsidP="00203246">
      <w:r w:rsidRPr="00203246">
        <w:rPr>
          <w:b/>
        </w:rPr>
        <w:t>Ukupna vrijednost projekta:</w:t>
      </w:r>
      <w:r>
        <w:t xml:space="preserve"> </w:t>
      </w:r>
      <w:r w:rsidRPr="00203246">
        <w:t>3.999.740,00</w:t>
      </w:r>
      <w:r w:rsidRPr="00203246">
        <w:t xml:space="preserve"> kn</w:t>
      </w:r>
    </w:p>
    <w:p w:rsidR="00203246" w:rsidRDefault="00203246" w:rsidP="00203246">
      <w:r w:rsidRPr="00203246">
        <w:rPr>
          <w:b/>
        </w:rPr>
        <w:t>Trajanje:</w:t>
      </w:r>
      <w:r>
        <w:t xml:space="preserve"> 22.3.2019</w:t>
      </w:r>
      <w:r>
        <w:t>. -</w:t>
      </w:r>
      <w:r>
        <w:t xml:space="preserve"> 22.3.2022</w:t>
      </w:r>
      <w:r>
        <w:t>.</w:t>
      </w:r>
    </w:p>
    <w:p w:rsidR="00203246" w:rsidRDefault="00203246" w:rsidP="00203246">
      <w:r w:rsidRPr="00203246">
        <w:rPr>
          <w:b/>
        </w:rPr>
        <w:t>Programski okvir:</w:t>
      </w:r>
      <w:r>
        <w:t xml:space="preserve"> Europski socijalni fond</w:t>
      </w:r>
    </w:p>
    <w:p w:rsidR="00203246" w:rsidRDefault="00203246" w:rsidP="00203246">
      <w:r w:rsidRPr="00203246">
        <w:rPr>
          <w:b/>
        </w:rPr>
        <w:t>Nositelj</w:t>
      </w:r>
      <w:r w:rsidRPr="00203246">
        <w:t>:</w:t>
      </w:r>
      <w:r>
        <w:t xml:space="preserve"> </w:t>
      </w:r>
      <w:r w:rsidRPr="00203246">
        <w:t>Sveučilište u Splitu, Ekonomski fakultet</w:t>
      </w:r>
    </w:p>
    <w:p w:rsidR="00203246" w:rsidRPr="00203246" w:rsidRDefault="00203246" w:rsidP="00203246">
      <w:pPr>
        <w:autoSpaceDE w:val="0"/>
        <w:autoSpaceDN w:val="0"/>
        <w:adjustRightInd w:val="0"/>
        <w:spacing w:after="0" w:line="240" w:lineRule="auto"/>
        <w:rPr>
          <w:b/>
        </w:rPr>
      </w:pPr>
      <w:r w:rsidRPr="00203246">
        <w:rPr>
          <w:b/>
        </w:rPr>
        <w:t>Partner</w:t>
      </w:r>
      <w:r>
        <w:rPr>
          <w:b/>
        </w:rPr>
        <w:t>i</w:t>
      </w:r>
      <w:r w:rsidRPr="00203246">
        <w:rPr>
          <w:b/>
        </w:rPr>
        <w:t xml:space="preserve">: </w:t>
      </w:r>
    </w:p>
    <w:p w:rsidR="00203246" w:rsidRPr="00203246" w:rsidRDefault="00203246" w:rsidP="00203246">
      <w:pPr>
        <w:autoSpaceDE w:val="0"/>
        <w:autoSpaceDN w:val="0"/>
        <w:adjustRightInd w:val="0"/>
        <w:spacing w:after="0" w:line="240" w:lineRule="auto"/>
      </w:pPr>
      <w:r w:rsidRPr="00203246">
        <w:t>1. Sveu</w:t>
      </w:r>
      <w:r w:rsidRPr="00203246">
        <w:rPr>
          <w:rFonts w:hint="eastAsia"/>
        </w:rPr>
        <w:t>č</w:t>
      </w:r>
      <w:r w:rsidRPr="00203246">
        <w:t>ili</w:t>
      </w:r>
      <w:r w:rsidRPr="00203246">
        <w:rPr>
          <w:rFonts w:hint="eastAsia"/>
        </w:rPr>
        <w:t>š</w:t>
      </w:r>
      <w:r w:rsidRPr="00203246">
        <w:t xml:space="preserve">te u Rijeci, Ekonomski fakultet </w:t>
      </w:r>
    </w:p>
    <w:p w:rsidR="00203246" w:rsidRPr="00203246" w:rsidRDefault="00203246" w:rsidP="00203246">
      <w:pPr>
        <w:autoSpaceDE w:val="0"/>
        <w:autoSpaceDN w:val="0"/>
        <w:adjustRightInd w:val="0"/>
        <w:spacing w:after="0" w:line="240" w:lineRule="auto"/>
      </w:pPr>
      <w:r w:rsidRPr="00203246">
        <w:t>2. Sveu</w:t>
      </w:r>
      <w:r w:rsidRPr="00203246">
        <w:rPr>
          <w:rFonts w:hint="eastAsia"/>
        </w:rPr>
        <w:t>č</w:t>
      </w:r>
      <w:r w:rsidRPr="00203246">
        <w:t>ili</w:t>
      </w:r>
      <w:r w:rsidRPr="00203246">
        <w:rPr>
          <w:rFonts w:hint="eastAsia"/>
        </w:rPr>
        <w:t>š</w:t>
      </w:r>
      <w:r w:rsidRPr="00203246">
        <w:t xml:space="preserve">te u Zagrebu, Ekonomski fakultet </w:t>
      </w:r>
    </w:p>
    <w:p w:rsidR="00203246" w:rsidRPr="00203246" w:rsidRDefault="00203246" w:rsidP="00203246">
      <w:pPr>
        <w:autoSpaceDE w:val="0"/>
        <w:autoSpaceDN w:val="0"/>
        <w:adjustRightInd w:val="0"/>
        <w:spacing w:after="0" w:line="240" w:lineRule="auto"/>
      </w:pPr>
      <w:r w:rsidRPr="00203246">
        <w:t>3. Sveu</w:t>
      </w:r>
      <w:r w:rsidRPr="00203246">
        <w:rPr>
          <w:rFonts w:hint="eastAsia"/>
        </w:rPr>
        <w:t>č</w:t>
      </w:r>
      <w:r w:rsidRPr="00203246">
        <w:t>ili</w:t>
      </w:r>
      <w:r w:rsidRPr="00203246">
        <w:rPr>
          <w:rFonts w:hint="eastAsia"/>
        </w:rPr>
        <w:t>š</w:t>
      </w:r>
      <w:r w:rsidRPr="00203246">
        <w:t xml:space="preserve">te J.J. Strossmayera u Osijeku, Ekonomski fakultet </w:t>
      </w:r>
    </w:p>
    <w:p w:rsidR="00203246" w:rsidRPr="00203246" w:rsidRDefault="00203246" w:rsidP="00203246">
      <w:pPr>
        <w:autoSpaceDE w:val="0"/>
        <w:autoSpaceDN w:val="0"/>
        <w:adjustRightInd w:val="0"/>
        <w:spacing w:after="0" w:line="240" w:lineRule="auto"/>
      </w:pPr>
      <w:r w:rsidRPr="00203246">
        <w:t>4. Sveu</w:t>
      </w:r>
      <w:r w:rsidRPr="00203246">
        <w:rPr>
          <w:rFonts w:hint="eastAsia"/>
        </w:rPr>
        <w:t>č</w:t>
      </w:r>
      <w:r w:rsidRPr="00203246">
        <w:t>ili</w:t>
      </w:r>
      <w:r w:rsidRPr="00203246">
        <w:rPr>
          <w:rFonts w:hint="eastAsia"/>
        </w:rPr>
        <w:t>š</w:t>
      </w:r>
      <w:r w:rsidRPr="00203246">
        <w:t>te u Rijeci, Fakultet za menad</w:t>
      </w:r>
      <w:r w:rsidRPr="00203246">
        <w:rPr>
          <w:rFonts w:hint="eastAsia"/>
        </w:rPr>
        <w:t>ž</w:t>
      </w:r>
      <w:r w:rsidRPr="00203246">
        <w:t xml:space="preserve">ment u turizmu i ugostiteljstvu </w:t>
      </w:r>
    </w:p>
    <w:p w:rsidR="00203246" w:rsidRPr="00203246" w:rsidRDefault="00203246" w:rsidP="00203246">
      <w:pPr>
        <w:autoSpaceDE w:val="0"/>
        <w:autoSpaceDN w:val="0"/>
        <w:adjustRightInd w:val="0"/>
        <w:spacing w:after="0" w:line="240" w:lineRule="auto"/>
      </w:pPr>
      <w:r w:rsidRPr="00203246">
        <w:t>5. Sveu</w:t>
      </w:r>
      <w:r w:rsidRPr="00203246">
        <w:rPr>
          <w:rFonts w:hint="eastAsia"/>
        </w:rPr>
        <w:t>č</w:t>
      </w:r>
      <w:r w:rsidRPr="00203246">
        <w:t>ili</w:t>
      </w:r>
      <w:r w:rsidRPr="00203246">
        <w:rPr>
          <w:rFonts w:hint="eastAsia"/>
        </w:rPr>
        <w:t>š</w:t>
      </w:r>
      <w:r w:rsidRPr="00203246">
        <w:t xml:space="preserve">te u Zadru </w:t>
      </w:r>
    </w:p>
    <w:p w:rsidR="00203246" w:rsidRPr="00203246" w:rsidRDefault="00203246" w:rsidP="00203246">
      <w:pPr>
        <w:autoSpaceDE w:val="0"/>
        <w:autoSpaceDN w:val="0"/>
        <w:adjustRightInd w:val="0"/>
        <w:spacing w:after="0" w:line="240" w:lineRule="auto"/>
      </w:pPr>
      <w:r w:rsidRPr="00203246">
        <w:t>6. Sveu</w:t>
      </w:r>
      <w:r w:rsidRPr="00203246">
        <w:rPr>
          <w:rFonts w:hint="eastAsia"/>
        </w:rPr>
        <w:t>č</w:t>
      </w:r>
      <w:r w:rsidRPr="00203246">
        <w:t>ili</w:t>
      </w:r>
      <w:r w:rsidRPr="00203246">
        <w:rPr>
          <w:rFonts w:hint="eastAsia"/>
        </w:rPr>
        <w:t>š</w:t>
      </w:r>
      <w:r w:rsidRPr="00203246">
        <w:t xml:space="preserve">te u Dubrovniku </w:t>
      </w:r>
    </w:p>
    <w:p w:rsidR="00203246" w:rsidRDefault="00203246" w:rsidP="00203246">
      <w:r w:rsidRPr="00203246">
        <w:t>7. Sveu</w:t>
      </w:r>
      <w:r w:rsidRPr="00203246">
        <w:rPr>
          <w:rFonts w:hint="eastAsia"/>
        </w:rPr>
        <w:t>č</w:t>
      </w:r>
      <w:r w:rsidRPr="00203246">
        <w:t>ili</w:t>
      </w:r>
      <w:r w:rsidRPr="00203246">
        <w:rPr>
          <w:rFonts w:hint="eastAsia"/>
        </w:rPr>
        <w:t>š</w:t>
      </w:r>
      <w:r w:rsidRPr="00203246">
        <w:t>te Jurja Dobrile u Puli</w:t>
      </w:r>
    </w:p>
    <w:p w:rsidR="00203246" w:rsidRDefault="00203246" w:rsidP="00203246"/>
    <w:p w:rsidR="00203246" w:rsidRPr="00203246" w:rsidRDefault="00203246" w:rsidP="00203246">
      <w:pPr>
        <w:autoSpaceDE w:val="0"/>
        <w:autoSpaceDN w:val="0"/>
        <w:adjustRightInd w:val="0"/>
        <w:spacing w:after="0" w:line="240" w:lineRule="auto"/>
        <w:jc w:val="both"/>
      </w:pPr>
      <w:r w:rsidRPr="00203246">
        <w:t>Projekt se fokusira s jedne strane, na standarde zanimanja (SZ) i odgovaraju</w:t>
      </w:r>
      <w:r w:rsidRPr="00203246">
        <w:rPr>
          <w:rFonts w:hint="eastAsia"/>
        </w:rPr>
        <w:t>ć</w:t>
      </w:r>
      <w:r w:rsidRPr="00203246">
        <w:t>e standarde kvalifikacija (SK) sveu</w:t>
      </w:r>
      <w:r w:rsidRPr="00203246">
        <w:rPr>
          <w:rFonts w:hint="eastAsia"/>
        </w:rPr>
        <w:t>č</w:t>
      </w:r>
      <w:r w:rsidRPr="00203246">
        <w:t>ili</w:t>
      </w:r>
      <w:r w:rsidRPr="00203246">
        <w:rPr>
          <w:rFonts w:hint="eastAsia"/>
        </w:rPr>
        <w:t>š</w:t>
      </w:r>
      <w:r w:rsidRPr="00203246">
        <w:t>nih studijskih programa (SP)</w:t>
      </w:r>
      <w:r>
        <w:t xml:space="preserve"> </w:t>
      </w:r>
      <w:r w:rsidRPr="00203246">
        <w:t>(7. razina) iz polja ekonomije, specifi</w:t>
      </w:r>
      <w:r w:rsidRPr="00203246">
        <w:rPr>
          <w:rFonts w:hint="eastAsia"/>
        </w:rPr>
        <w:t>č</w:t>
      </w:r>
      <w:r w:rsidRPr="00203246">
        <w:t>no iz podru</w:t>
      </w:r>
      <w:r w:rsidRPr="00203246">
        <w:rPr>
          <w:rFonts w:hint="eastAsia"/>
        </w:rPr>
        <w:t>č</w:t>
      </w:r>
      <w:r w:rsidRPr="00203246">
        <w:t>ja poslovne informatike, turizma, ra</w:t>
      </w:r>
      <w:r w:rsidRPr="00203246">
        <w:rPr>
          <w:rFonts w:hint="eastAsia"/>
        </w:rPr>
        <w:t>č</w:t>
      </w:r>
      <w:r w:rsidRPr="00203246">
        <w:t>unovodstva, poduzetni</w:t>
      </w:r>
      <w:r w:rsidRPr="00203246">
        <w:rPr>
          <w:rFonts w:hint="eastAsia"/>
        </w:rPr>
        <w:t>š</w:t>
      </w:r>
      <w:r w:rsidRPr="00203246">
        <w:t>tva, me</w:t>
      </w:r>
      <w:r w:rsidRPr="00203246">
        <w:rPr>
          <w:rFonts w:hint="eastAsia"/>
        </w:rPr>
        <w:t>đ</w:t>
      </w:r>
      <w:r w:rsidRPr="00203246">
        <w:t>unarodnog poslovanja te, s</w:t>
      </w:r>
    </w:p>
    <w:p w:rsidR="00203246" w:rsidRPr="00203246" w:rsidRDefault="00203246" w:rsidP="00203246">
      <w:pPr>
        <w:autoSpaceDE w:val="0"/>
        <w:autoSpaceDN w:val="0"/>
        <w:adjustRightInd w:val="0"/>
        <w:spacing w:after="0" w:line="240" w:lineRule="auto"/>
        <w:jc w:val="both"/>
      </w:pPr>
      <w:r w:rsidRPr="00203246">
        <w:t>druge strane, na podizanje institucionalnih kapaciteta za osiguranje kvalitetnog, interaktivnog, efikasnog nastavnog procesa.</w:t>
      </w:r>
    </w:p>
    <w:p w:rsidR="00203246" w:rsidRPr="00203246" w:rsidRDefault="00203246" w:rsidP="00203246">
      <w:pPr>
        <w:autoSpaceDE w:val="0"/>
        <w:autoSpaceDN w:val="0"/>
        <w:adjustRightInd w:val="0"/>
        <w:spacing w:after="0" w:line="240" w:lineRule="auto"/>
        <w:jc w:val="both"/>
      </w:pPr>
      <w:r w:rsidRPr="00203246">
        <w:t>Razlozi odabira upravo ovih podru</w:t>
      </w:r>
      <w:r w:rsidRPr="00203246">
        <w:rPr>
          <w:rFonts w:hint="eastAsia"/>
        </w:rPr>
        <w:t>č</w:t>
      </w:r>
      <w:r w:rsidRPr="00203246">
        <w:t>ja su sljede</w:t>
      </w:r>
      <w:r w:rsidRPr="00203246">
        <w:rPr>
          <w:rFonts w:hint="eastAsia"/>
        </w:rPr>
        <w:t>ć</w:t>
      </w:r>
      <w:r w:rsidRPr="00203246">
        <w:t>i:</w:t>
      </w:r>
    </w:p>
    <w:p w:rsidR="00203246" w:rsidRPr="00203246" w:rsidRDefault="00203246" w:rsidP="00203246">
      <w:pPr>
        <w:autoSpaceDE w:val="0"/>
        <w:autoSpaceDN w:val="0"/>
        <w:adjustRightInd w:val="0"/>
        <w:spacing w:after="0" w:line="240" w:lineRule="auto"/>
        <w:jc w:val="both"/>
      </w:pPr>
      <w:r w:rsidRPr="00203246">
        <w:t>Hrvatsko gospodarstvo je malo i otvoreno (udio izvoza u BDP-u 2016. bio je 26,6%, a uvoza 42,58% - DSZ), koje se mora uklju</w:t>
      </w:r>
      <w:r w:rsidRPr="00203246">
        <w:rPr>
          <w:rFonts w:hint="eastAsia"/>
        </w:rPr>
        <w:t>č</w:t>
      </w:r>
      <w:r>
        <w:t xml:space="preserve">iti u globalne </w:t>
      </w:r>
      <w:r w:rsidRPr="00203246">
        <w:t>ekonomske procese. Ve</w:t>
      </w:r>
      <w:r w:rsidRPr="00203246">
        <w:rPr>
          <w:rFonts w:hint="eastAsia"/>
        </w:rPr>
        <w:t>ć</w:t>
      </w:r>
      <w:r w:rsidRPr="00203246">
        <w:t xml:space="preserve">inu gospodarskih subjekata </w:t>
      </w:r>
      <w:r w:rsidRPr="00203246">
        <w:rPr>
          <w:rFonts w:hint="eastAsia"/>
        </w:rPr>
        <w:t>č</w:t>
      </w:r>
      <w:r w:rsidRPr="00203246">
        <w:t>ine mala i mikro poduze</w:t>
      </w:r>
      <w:r w:rsidRPr="00203246">
        <w:rPr>
          <w:rFonts w:hint="eastAsia"/>
        </w:rPr>
        <w:t>ć</w:t>
      </w:r>
      <w:r w:rsidRPr="00203246">
        <w:t>a (udio poduze</w:t>
      </w:r>
      <w:r w:rsidRPr="00203246">
        <w:rPr>
          <w:rFonts w:hint="eastAsia"/>
        </w:rPr>
        <w:t>ć</w:t>
      </w:r>
      <w:r w:rsidRPr="00203246">
        <w:t xml:space="preserve">a sa do </w:t>
      </w:r>
      <w:r>
        <w:t xml:space="preserve">10 zaposlenih u ukupno aktivnim </w:t>
      </w:r>
      <w:r w:rsidRPr="00203246">
        <w:t>poduze</w:t>
      </w:r>
      <w:r w:rsidRPr="00203246">
        <w:rPr>
          <w:rFonts w:hint="eastAsia"/>
        </w:rPr>
        <w:t>ć</w:t>
      </w:r>
      <w:r w:rsidRPr="00203246">
        <w:t>ima bio je 2015. godine 91,49%) s niskom stopom pre</w:t>
      </w:r>
      <w:r w:rsidRPr="00203246">
        <w:rPr>
          <w:rFonts w:hint="eastAsia"/>
        </w:rPr>
        <w:t>ž</w:t>
      </w:r>
      <w:r w:rsidRPr="00203246">
        <w:t>ivljavanja (udio onih starih 3 godine je 5,29%, a st</w:t>
      </w:r>
      <w:r>
        <w:t xml:space="preserve">arih 5 godina je samo 4,09%), a </w:t>
      </w:r>
      <w:r w:rsidRPr="00203246">
        <w:t>jo</w:t>
      </w:r>
      <w:r w:rsidRPr="00203246">
        <w:rPr>
          <w:rFonts w:hint="eastAsia"/>
        </w:rPr>
        <w:t>š</w:t>
      </w:r>
      <w:r w:rsidRPr="00203246">
        <w:t xml:space="preserve"> je ni</w:t>
      </w:r>
      <w:r w:rsidRPr="00203246">
        <w:rPr>
          <w:rFonts w:hint="eastAsia"/>
        </w:rPr>
        <w:t>ž</w:t>
      </w:r>
      <w:r w:rsidRPr="00203246">
        <w:t>i udio (3,92%) u ukupnoj zaposlenosti (EUROSTAT). Turizam je jedna od rastu</w:t>
      </w:r>
      <w:r w:rsidRPr="00203246">
        <w:rPr>
          <w:rFonts w:hint="eastAsia"/>
        </w:rPr>
        <w:t>ć</w:t>
      </w:r>
      <w:r w:rsidRPr="00203246">
        <w:t>ih gospodarskih dj</w:t>
      </w:r>
      <w:r>
        <w:t xml:space="preserve">elatnosti (sudjeluje od 4,55% u </w:t>
      </w:r>
      <w:r w:rsidRPr="00203246">
        <w:t>najužem obuhvatu (NKD – sektor I), do oko 20% u ukupnom obuhvatu), sa stopom rasta BDV od 5% u 2016. No, u ukupnoj zaposlenosti sudjeluje</w:t>
      </w:r>
    </w:p>
    <w:p w:rsidR="00203246" w:rsidRPr="00203246" w:rsidRDefault="00203246" w:rsidP="00203246">
      <w:pPr>
        <w:autoSpaceDE w:val="0"/>
        <w:autoSpaceDN w:val="0"/>
        <w:adjustRightInd w:val="0"/>
        <w:spacing w:after="0" w:line="240" w:lineRule="auto"/>
        <w:jc w:val="both"/>
      </w:pPr>
      <w:r w:rsidRPr="00203246">
        <w:t>sa tek 6,8%, a od toga je tek 6,5% visokokvalificiranog kadra. S druge strane, udio nezaposlenih u radno sposobnom stanovništvu R</w:t>
      </w:r>
      <w:r>
        <w:t xml:space="preserve">H iznosio je </w:t>
      </w:r>
      <w:r w:rsidRPr="00203246">
        <w:t xml:space="preserve">2016. godine 6,73%, od </w:t>
      </w:r>
      <w:r w:rsidRPr="00203246">
        <w:rPr>
          <w:rFonts w:hint="eastAsia"/>
        </w:rPr>
        <w:t>č</w:t>
      </w:r>
      <w:r w:rsidRPr="00203246">
        <w:t xml:space="preserve">ega je 57,5% u dobnoj skupini od 25-49 godina (DZS), s varijacijama po </w:t>
      </w:r>
      <w:r w:rsidRPr="00203246">
        <w:rPr>
          <w:rFonts w:hint="eastAsia"/>
        </w:rPr>
        <w:t>ž</w:t>
      </w:r>
      <w:r w:rsidRPr="00203246">
        <w:t>upanijama. To upu</w:t>
      </w:r>
      <w:r w:rsidRPr="00203246">
        <w:rPr>
          <w:rFonts w:hint="eastAsia"/>
        </w:rPr>
        <w:t>ć</w:t>
      </w:r>
      <w:r>
        <w:t xml:space="preserve">uje na pitanje obujma i </w:t>
      </w:r>
      <w:r w:rsidRPr="00203246">
        <w:t>strukture ponude radne snage, a odatle i programa obrazovanja uop</w:t>
      </w:r>
      <w:r w:rsidRPr="00203246">
        <w:rPr>
          <w:rFonts w:hint="eastAsia"/>
        </w:rPr>
        <w:t>ć</w:t>
      </w:r>
      <w:r w:rsidRPr="00203246">
        <w:t>e, te posebno visokog obrazovanja na pojedinim podru</w:t>
      </w:r>
      <w:r w:rsidRPr="00203246">
        <w:rPr>
          <w:rFonts w:hint="eastAsia"/>
        </w:rPr>
        <w:t>č</w:t>
      </w:r>
      <w:r>
        <w:t xml:space="preserve">jima (Strategija </w:t>
      </w:r>
      <w:r w:rsidRPr="00203246">
        <w:t xml:space="preserve">obrazovanja, znanosti i tehnologije (SOZT), cilj 1, </w:t>
      </w:r>
      <w:proofErr w:type="spellStart"/>
      <w:r w:rsidRPr="00203246">
        <w:t>podcilj</w:t>
      </w:r>
      <w:proofErr w:type="spellEnd"/>
      <w:r w:rsidRPr="00203246">
        <w:t xml:space="preserve"> 1.1, mjera 1.1.1).</w:t>
      </w:r>
    </w:p>
    <w:p w:rsidR="00203246" w:rsidRPr="00203246" w:rsidRDefault="00203246" w:rsidP="00203246">
      <w:pPr>
        <w:autoSpaceDE w:val="0"/>
        <w:autoSpaceDN w:val="0"/>
        <w:adjustRightInd w:val="0"/>
        <w:spacing w:after="0" w:line="240" w:lineRule="auto"/>
        <w:jc w:val="both"/>
      </w:pPr>
      <w:r w:rsidRPr="00203246">
        <w:t>Visokoobrazovni kadrovi iz podru</w:t>
      </w:r>
      <w:r w:rsidRPr="00203246">
        <w:rPr>
          <w:rFonts w:hint="eastAsia"/>
        </w:rPr>
        <w:t>č</w:t>
      </w:r>
      <w:r w:rsidRPr="00203246">
        <w:t>ja poslovne informatike i ra</w:t>
      </w:r>
      <w:r w:rsidRPr="00203246">
        <w:rPr>
          <w:rFonts w:hint="eastAsia"/>
        </w:rPr>
        <w:t>č</w:t>
      </w:r>
      <w:r w:rsidRPr="00203246">
        <w:t xml:space="preserve">unovodstva, prema podacima iz </w:t>
      </w:r>
      <w:proofErr w:type="spellStart"/>
      <w:r w:rsidRPr="00203246">
        <w:t>samoanaliz</w:t>
      </w:r>
      <w:r>
        <w:t>e</w:t>
      </w:r>
      <w:proofErr w:type="spellEnd"/>
      <w:r>
        <w:t xml:space="preserve"> partnerskih institucija (PI), </w:t>
      </w:r>
      <w:r w:rsidRPr="00203246">
        <w:t>zapo</w:t>
      </w:r>
      <w:r w:rsidRPr="00203246">
        <w:rPr>
          <w:rFonts w:hint="eastAsia"/>
        </w:rPr>
        <w:t>š</w:t>
      </w:r>
      <w:r w:rsidRPr="00203246">
        <w:t>ljavaju se u roku od najvi</w:t>
      </w:r>
      <w:r w:rsidRPr="00203246">
        <w:rPr>
          <w:rFonts w:hint="eastAsia"/>
        </w:rPr>
        <w:t>š</w:t>
      </w:r>
      <w:r w:rsidRPr="00203246">
        <w:t xml:space="preserve">e 6 mjeseci. Stoga i ne </w:t>
      </w:r>
      <w:r w:rsidRPr="00203246">
        <w:rPr>
          <w:rFonts w:hint="eastAsia"/>
        </w:rPr>
        <w:t>č</w:t>
      </w:r>
      <w:r w:rsidRPr="00203246">
        <w:t>udi postojanje velikog broja SP (i prijedloga SZ i SK) orijentiranih poduzetni</w:t>
      </w:r>
      <w:r w:rsidRPr="00203246">
        <w:rPr>
          <w:rFonts w:hint="eastAsia"/>
        </w:rPr>
        <w:t>š</w:t>
      </w:r>
      <w:r>
        <w:t xml:space="preserve">tvu, </w:t>
      </w:r>
      <w:r w:rsidRPr="00203246">
        <w:t>ra</w:t>
      </w:r>
      <w:r w:rsidRPr="00203246">
        <w:rPr>
          <w:rFonts w:hint="eastAsia"/>
        </w:rPr>
        <w:t>č</w:t>
      </w:r>
      <w:r w:rsidRPr="00203246">
        <w:t>unovodstvu, poslovnoj informatici, me</w:t>
      </w:r>
      <w:r w:rsidRPr="00203246">
        <w:rPr>
          <w:rFonts w:hint="eastAsia"/>
        </w:rPr>
        <w:t>đ</w:t>
      </w:r>
      <w:r w:rsidRPr="00203246">
        <w:t>unarodnom poslovanju, turizmu. Ipak, jo</w:t>
      </w:r>
      <w:r w:rsidRPr="00203246">
        <w:rPr>
          <w:rFonts w:hint="eastAsia"/>
        </w:rPr>
        <w:t>š</w:t>
      </w:r>
      <w:r w:rsidRPr="00203246">
        <w:t xml:space="preserve"> uvijek je izazov utvrditi poslove i kompetenc</w:t>
      </w:r>
      <w:r>
        <w:t xml:space="preserve">ije kadrova na </w:t>
      </w:r>
      <w:r w:rsidRPr="00203246">
        <w:t>vertikali sveu</w:t>
      </w:r>
      <w:r w:rsidRPr="00203246">
        <w:rPr>
          <w:rFonts w:hint="eastAsia"/>
        </w:rPr>
        <w:t>č</w:t>
      </w:r>
      <w:r w:rsidRPr="00203246">
        <w:t>ili</w:t>
      </w:r>
      <w:r w:rsidRPr="00203246">
        <w:rPr>
          <w:rFonts w:hint="eastAsia"/>
        </w:rPr>
        <w:t>š</w:t>
      </w:r>
      <w:r w:rsidRPr="00203246">
        <w:t>nih kvalifikacija (7. razina), koje su za razliku od onih na vertikali stru</w:t>
      </w:r>
      <w:r w:rsidRPr="00203246">
        <w:rPr>
          <w:rFonts w:hint="eastAsia"/>
        </w:rPr>
        <w:t>č</w:t>
      </w:r>
      <w:r w:rsidRPr="00203246">
        <w:t>nih studija, releva</w:t>
      </w:r>
      <w:r>
        <w:t xml:space="preserve">ntne i u europskom kontekstu (u </w:t>
      </w:r>
      <w:r w:rsidRPr="00203246">
        <w:t>skladu s QF-EHEA i EQF).</w:t>
      </w:r>
    </w:p>
    <w:p w:rsidR="00203246" w:rsidRDefault="00203246" w:rsidP="00203246">
      <w:pPr>
        <w:autoSpaceDE w:val="0"/>
        <w:autoSpaceDN w:val="0"/>
        <w:adjustRightInd w:val="0"/>
        <w:spacing w:after="0" w:line="240" w:lineRule="auto"/>
        <w:jc w:val="both"/>
      </w:pPr>
    </w:p>
    <w:p w:rsidR="00203246" w:rsidRDefault="00203246" w:rsidP="00203246">
      <w:pPr>
        <w:autoSpaceDE w:val="0"/>
        <w:autoSpaceDN w:val="0"/>
        <w:adjustRightInd w:val="0"/>
        <w:spacing w:after="0" w:line="240" w:lineRule="auto"/>
        <w:jc w:val="both"/>
      </w:pPr>
    </w:p>
    <w:p w:rsidR="00203246" w:rsidRPr="00203246" w:rsidRDefault="00203246" w:rsidP="00203246">
      <w:pPr>
        <w:autoSpaceDE w:val="0"/>
        <w:autoSpaceDN w:val="0"/>
        <w:adjustRightInd w:val="0"/>
        <w:spacing w:after="0" w:line="240" w:lineRule="auto"/>
        <w:jc w:val="both"/>
      </w:pPr>
      <w:r w:rsidRPr="00203246">
        <w:lastRenderedPageBreak/>
        <w:t>Trenutno, sveu</w:t>
      </w:r>
      <w:r w:rsidRPr="00203246">
        <w:rPr>
          <w:rFonts w:hint="eastAsia"/>
        </w:rPr>
        <w:t>č</w:t>
      </w:r>
      <w:r w:rsidRPr="00203246">
        <w:t>ili</w:t>
      </w:r>
      <w:r w:rsidRPr="00203246">
        <w:rPr>
          <w:rFonts w:hint="eastAsia"/>
        </w:rPr>
        <w:t>š</w:t>
      </w:r>
      <w:r w:rsidRPr="00203246">
        <w:t>ni SP iz ovih podru</w:t>
      </w:r>
      <w:r w:rsidRPr="00203246">
        <w:rPr>
          <w:rFonts w:hint="eastAsia"/>
        </w:rPr>
        <w:t>č</w:t>
      </w:r>
      <w:r w:rsidRPr="00203246">
        <w:t xml:space="preserve">ja nisu usustavljeni po zahtjevima HKO-a. Ne postoje ni SZ ni SK. Stoga </w:t>
      </w:r>
      <w:r>
        <w:t xml:space="preserve">se postavljaju zahtjevi razvoja </w:t>
      </w:r>
      <w:r w:rsidRPr="00203246">
        <w:t xml:space="preserve">takvih SP koji </w:t>
      </w:r>
      <w:r w:rsidRPr="00203246">
        <w:rPr>
          <w:rFonts w:hint="eastAsia"/>
        </w:rPr>
        <w:t>ć</w:t>
      </w:r>
      <w:r w:rsidRPr="00203246">
        <w:t>e imati ne samo jasno definirane ishode u</w:t>
      </w:r>
      <w:r w:rsidRPr="00203246">
        <w:rPr>
          <w:rFonts w:hint="eastAsia"/>
        </w:rPr>
        <w:t>č</w:t>
      </w:r>
      <w:r w:rsidRPr="00203246">
        <w:t>enja (IU) i na</w:t>
      </w:r>
      <w:r w:rsidRPr="00203246">
        <w:rPr>
          <w:rFonts w:hint="eastAsia"/>
        </w:rPr>
        <w:t>č</w:t>
      </w:r>
      <w:r w:rsidRPr="00203246">
        <w:t>ina njihove provjere (SOZT-</w:t>
      </w:r>
      <w:proofErr w:type="spellStart"/>
      <w:r w:rsidRPr="00203246">
        <w:t>podcilj</w:t>
      </w:r>
      <w:proofErr w:type="spellEnd"/>
      <w:r w:rsidRPr="00203246">
        <w:t xml:space="preserve"> 1.2</w:t>
      </w:r>
      <w:r>
        <w:t xml:space="preserve">., mjere 1.2.1., 1.2.4., 1.2.5; </w:t>
      </w:r>
      <w:r w:rsidRPr="00203246">
        <w:t>ESG-standard 1.2), ve</w:t>
      </w:r>
      <w:r w:rsidRPr="00203246">
        <w:rPr>
          <w:rFonts w:hint="eastAsia"/>
        </w:rPr>
        <w:t>ć</w:t>
      </w:r>
      <w:r w:rsidRPr="00203246">
        <w:t xml:space="preserve"> </w:t>
      </w:r>
      <w:r w:rsidRPr="00203246">
        <w:rPr>
          <w:rFonts w:hint="eastAsia"/>
        </w:rPr>
        <w:t>ć</w:t>
      </w:r>
      <w:r w:rsidRPr="00203246">
        <w:t>e direktno odgovoriti na potrebe gospodarstva, uva</w:t>
      </w:r>
      <w:r w:rsidRPr="00203246">
        <w:rPr>
          <w:rFonts w:hint="eastAsia"/>
        </w:rPr>
        <w:t>ž</w:t>
      </w:r>
      <w:r w:rsidRPr="00203246">
        <w:t>avaju</w:t>
      </w:r>
      <w:r w:rsidRPr="00203246">
        <w:rPr>
          <w:rFonts w:hint="eastAsia"/>
        </w:rPr>
        <w:t>ć</w:t>
      </w:r>
      <w:r w:rsidRPr="00203246">
        <w:t>i lokalne i regionalne specifi</w:t>
      </w:r>
      <w:r w:rsidRPr="00203246">
        <w:rPr>
          <w:rFonts w:hint="eastAsia"/>
        </w:rPr>
        <w:t>č</w:t>
      </w:r>
      <w:r>
        <w:t xml:space="preserve">nosti (COM(2016)381- prioritet </w:t>
      </w:r>
      <w:r w:rsidRPr="00203246">
        <w:t>2.3., mjera 9), te osigurati, dugoro</w:t>
      </w:r>
      <w:r w:rsidRPr="00203246">
        <w:rPr>
          <w:rFonts w:hint="eastAsia"/>
        </w:rPr>
        <w:t>č</w:t>
      </w:r>
      <w:r w:rsidRPr="00203246">
        <w:t>no, fleksibilnost ste</w:t>
      </w:r>
      <w:r w:rsidRPr="00203246">
        <w:rPr>
          <w:rFonts w:hint="eastAsia"/>
        </w:rPr>
        <w:t>č</w:t>
      </w:r>
      <w:r w:rsidRPr="00203246">
        <w:t>enih kompetencija unutar zadanih kvalifikacija (COM(2017)247-prioritet 2.1., mjere 2 i 4).</w:t>
      </w:r>
    </w:p>
    <w:p w:rsidR="00203246" w:rsidRPr="00203246" w:rsidRDefault="00203246" w:rsidP="00203246">
      <w:pPr>
        <w:autoSpaceDE w:val="0"/>
        <w:autoSpaceDN w:val="0"/>
        <w:adjustRightInd w:val="0"/>
        <w:spacing w:after="0" w:line="240" w:lineRule="auto"/>
        <w:jc w:val="both"/>
      </w:pPr>
      <w:r w:rsidRPr="00203246">
        <w:t>Problem koji se uvijek javlja, bez obzira na kvalitetu IU, jest zainteresiranost studenta za studij i studiranje. Nav</w:t>
      </w:r>
      <w:r>
        <w:t xml:space="preserve">edeni problem ima implikacije u </w:t>
      </w:r>
      <w:r w:rsidRPr="00203246">
        <w:t>izvedbi nastavnog gradiva, ocjenjivanja IU, istra</w:t>
      </w:r>
      <w:r w:rsidRPr="00203246">
        <w:rPr>
          <w:rFonts w:hint="eastAsia"/>
        </w:rPr>
        <w:t>ž</w:t>
      </w:r>
      <w:r w:rsidRPr="00203246">
        <w:t>ivanju, jasnim mogu</w:t>
      </w:r>
      <w:r w:rsidRPr="00203246">
        <w:rPr>
          <w:rFonts w:hint="eastAsia"/>
        </w:rPr>
        <w:t>ć</w:t>
      </w:r>
      <w:r w:rsidRPr="00203246">
        <w:t>nostima razvoja karijere. Stoga se planira osnivanje Gospodarskih savjeta</w:t>
      </w:r>
    </w:p>
    <w:p w:rsidR="00203246" w:rsidRPr="00203246" w:rsidRDefault="00203246" w:rsidP="00203246">
      <w:pPr>
        <w:autoSpaceDE w:val="0"/>
        <w:autoSpaceDN w:val="0"/>
        <w:adjustRightInd w:val="0"/>
        <w:spacing w:after="0" w:line="240" w:lineRule="auto"/>
        <w:jc w:val="both"/>
      </w:pPr>
      <w:r w:rsidRPr="00203246">
        <w:t>(GS) i Centara za razvoj karijera (CRK) (SOZT-cilj</w:t>
      </w:r>
      <w:r>
        <w:t xml:space="preserve"> 2, </w:t>
      </w:r>
      <w:proofErr w:type="spellStart"/>
      <w:r>
        <w:t>podcilj</w:t>
      </w:r>
      <w:proofErr w:type="spellEnd"/>
      <w:r>
        <w:t xml:space="preserve"> 2.7, mjera 2.7.1.). </w:t>
      </w:r>
      <w:r w:rsidRPr="00203246">
        <w:t xml:space="preserve">GS ima aktivnu ulogu u svim projektnim aktivnostima (definiranje SZ, SK i identifikacija IU; poslovni i razvojni problemi koji se rješavaju </w:t>
      </w:r>
      <w:r>
        <w:t xml:space="preserve">u </w:t>
      </w:r>
      <w:r w:rsidRPr="00203246">
        <w:t>suradnji s PI (istra</w:t>
      </w:r>
      <w:r w:rsidRPr="00203246">
        <w:rPr>
          <w:rFonts w:hint="eastAsia"/>
        </w:rPr>
        <w:t>ž</w:t>
      </w:r>
      <w:r w:rsidRPr="00203246">
        <w:t>iva</w:t>
      </w:r>
      <w:r w:rsidRPr="00203246">
        <w:rPr>
          <w:rFonts w:hint="eastAsia"/>
        </w:rPr>
        <w:t>č</w:t>
      </w:r>
      <w:r w:rsidRPr="00203246">
        <w:t>i i studenti) i koji postaju sastavni dio nastavnog gradiva; stru</w:t>
      </w:r>
      <w:r w:rsidRPr="00203246">
        <w:rPr>
          <w:rFonts w:hint="eastAsia"/>
        </w:rPr>
        <w:t>č</w:t>
      </w:r>
      <w:r w:rsidRPr="00203246">
        <w:t>ne prakse; dinamika razvo</w:t>
      </w:r>
      <w:r>
        <w:t xml:space="preserve">ja i fleksibilnost kompetencija </w:t>
      </w:r>
      <w:r w:rsidRPr="00203246">
        <w:t xml:space="preserve">unutar definiranih kvalifikacija), ali i nakon projekta (COM(2017)247-prioritet 2.3, mjera 14; SOZT-cilj 4, </w:t>
      </w:r>
      <w:proofErr w:type="spellStart"/>
      <w:r w:rsidRPr="00203246">
        <w:t>podcilj</w:t>
      </w:r>
      <w:proofErr w:type="spellEnd"/>
      <w:r w:rsidRPr="00203246">
        <w:t xml:space="preserve"> 4.2., mjera 4.2.4).</w:t>
      </w:r>
    </w:p>
    <w:p w:rsidR="00203246" w:rsidRPr="00203246" w:rsidRDefault="00203246" w:rsidP="00203246">
      <w:pPr>
        <w:autoSpaceDE w:val="0"/>
        <w:autoSpaceDN w:val="0"/>
        <w:adjustRightInd w:val="0"/>
        <w:spacing w:after="0" w:line="240" w:lineRule="auto"/>
        <w:jc w:val="both"/>
      </w:pPr>
      <w:r w:rsidRPr="00203246">
        <w:t>CRK prvenstveno je orijentiran prema studentima (pra</w:t>
      </w:r>
      <w:r w:rsidRPr="00203246">
        <w:rPr>
          <w:rFonts w:hint="eastAsia"/>
        </w:rPr>
        <w:t>ć</w:t>
      </w:r>
      <w:r w:rsidRPr="00203246">
        <w:t xml:space="preserve">enje karijera </w:t>
      </w:r>
      <w:r>
        <w:t xml:space="preserve">(COM(2016)381 - prioritet 2.3., </w:t>
      </w:r>
      <w:r w:rsidRPr="00203246">
        <w:t>mjera 10; COM(</w:t>
      </w:r>
      <w:r>
        <w:t xml:space="preserve">2017)247-prioritet 1, mjera 1); </w:t>
      </w:r>
      <w:r w:rsidRPr="00203246">
        <w:t>razvoj klju</w:t>
      </w:r>
      <w:r w:rsidRPr="00203246">
        <w:rPr>
          <w:rFonts w:hint="eastAsia"/>
        </w:rPr>
        <w:t>č</w:t>
      </w:r>
      <w:r w:rsidRPr="00203246">
        <w:t>nih (poduzetni</w:t>
      </w:r>
      <w:r w:rsidRPr="00203246">
        <w:rPr>
          <w:rFonts w:hint="eastAsia"/>
        </w:rPr>
        <w:t>č</w:t>
      </w:r>
      <w:r w:rsidRPr="00203246">
        <w:t>kih) kompetencija (COM(2016)381-prioritet 2.1., mjere 2 i 4)) i prema nastavnicima (ja</w:t>
      </w:r>
      <w:r w:rsidRPr="00203246">
        <w:rPr>
          <w:rFonts w:hint="eastAsia"/>
        </w:rPr>
        <w:t>č</w:t>
      </w:r>
      <w:r w:rsidRPr="00203246">
        <w:t>anje pedago</w:t>
      </w:r>
      <w:r w:rsidRPr="00203246">
        <w:rPr>
          <w:rFonts w:hint="eastAsia"/>
        </w:rPr>
        <w:t>š</w:t>
      </w:r>
      <w:r w:rsidRPr="00203246">
        <w:t>kih i metodi</w:t>
      </w:r>
      <w:r w:rsidRPr="00203246">
        <w:rPr>
          <w:rFonts w:hint="eastAsia"/>
        </w:rPr>
        <w:t>č</w:t>
      </w:r>
      <w:r w:rsidRPr="00203246">
        <w:t>kih</w:t>
      </w:r>
    </w:p>
    <w:p w:rsidR="00203246" w:rsidRPr="00203246" w:rsidRDefault="00203246" w:rsidP="00203246">
      <w:pPr>
        <w:autoSpaceDE w:val="0"/>
        <w:autoSpaceDN w:val="0"/>
        <w:adjustRightInd w:val="0"/>
        <w:spacing w:after="0" w:line="240" w:lineRule="auto"/>
        <w:jc w:val="both"/>
      </w:pPr>
      <w:r w:rsidRPr="00203246">
        <w:t>kompetencija) (COM(2017)247-prioritet 1, mjera 4 i 5; prioritet 3, mjera 11; ESG-standard 1.3 i 1.5; SOZT cil</w:t>
      </w:r>
      <w:r>
        <w:t xml:space="preserve">j 3, </w:t>
      </w:r>
      <w:proofErr w:type="spellStart"/>
      <w:r>
        <w:t>podcilj</w:t>
      </w:r>
      <w:proofErr w:type="spellEnd"/>
      <w:r>
        <w:t xml:space="preserve"> 3.1, mjera 3.1.3). </w:t>
      </w:r>
      <w:r w:rsidRPr="00203246">
        <w:t>Posljedi</w:t>
      </w:r>
      <w:r w:rsidRPr="00203246">
        <w:rPr>
          <w:rFonts w:hint="eastAsia"/>
        </w:rPr>
        <w:t>č</w:t>
      </w:r>
      <w:r w:rsidRPr="00203246">
        <w:t>no, razvija se i sustav osiguranja kvalitete (SUK) na PI (sukladno ESG-standard 1.1), (posebice u vi</w:t>
      </w:r>
      <w:r>
        <w:t xml:space="preserve">du institucionalnog ispitivanja </w:t>
      </w:r>
      <w:r w:rsidRPr="00203246">
        <w:t>nastavnog i nenastavnog osoblja o svim pitanjima u svezi oblikovanja, ostvarenja i ocjenjivanja IU odnosno uvjeta izvo</w:t>
      </w:r>
      <w:r w:rsidRPr="00203246">
        <w:rPr>
          <w:rFonts w:hint="eastAsia"/>
        </w:rPr>
        <w:t>đ</w:t>
      </w:r>
      <w:r>
        <w:t xml:space="preserve">enja SP, te njihovog </w:t>
      </w:r>
      <w:r w:rsidRPr="00203246">
        <w:t>poboljšanja) (ESG-standard 1.6), te informiranost potencijalnih i stvarnih studenata o institucijama, programi</w:t>
      </w:r>
      <w:r>
        <w:t xml:space="preserve">ma, karijerama (mrežne stranice </w:t>
      </w:r>
      <w:r w:rsidRPr="00203246">
        <w:t>svakog partnera) (ESG-standard 1.7 i 1.8).</w:t>
      </w:r>
    </w:p>
    <w:p w:rsidR="00203246" w:rsidRPr="00203246" w:rsidRDefault="00203246" w:rsidP="00203246">
      <w:pPr>
        <w:autoSpaceDE w:val="0"/>
        <w:autoSpaceDN w:val="0"/>
        <w:adjustRightInd w:val="0"/>
        <w:spacing w:after="0" w:line="240" w:lineRule="auto"/>
        <w:jc w:val="both"/>
      </w:pPr>
      <w:r w:rsidRPr="00203246">
        <w:t>Jasno je, dakle, da projekt definira dvije ciljne skupine: nastavno i nenastavno osoblje (podizanje kompetencij</w:t>
      </w:r>
      <w:r>
        <w:t xml:space="preserve">a), te (partnerske) institucije </w:t>
      </w:r>
      <w:r w:rsidRPr="00203246">
        <w:t>(podizanje kapaciteta), a sve aktivnosti u su</w:t>
      </w:r>
      <w:r w:rsidRPr="00203246">
        <w:rPr>
          <w:rFonts w:hint="eastAsia"/>
        </w:rPr>
        <w:t>š</w:t>
      </w:r>
      <w:r w:rsidRPr="00203246">
        <w:t>tini rezultiraju pove</w:t>
      </w:r>
      <w:r w:rsidRPr="00203246">
        <w:rPr>
          <w:rFonts w:hint="eastAsia"/>
        </w:rPr>
        <w:t>ć</w:t>
      </w:r>
      <w:r w:rsidRPr="00203246">
        <w:t>anjem kvalitete, relevantnosti i u</w:t>
      </w:r>
      <w:r w:rsidRPr="00203246">
        <w:rPr>
          <w:rFonts w:hint="eastAsia"/>
        </w:rPr>
        <w:t>č</w:t>
      </w:r>
      <w:r w:rsidRPr="00203246">
        <w:t>inkovitosti SP na PI.</w:t>
      </w:r>
    </w:p>
    <w:p w:rsidR="00203246" w:rsidRPr="00CF0CEE" w:rsidRDefault="00203246" w:rsidP="00203246">
      <w:pPr>
        <w:jc w:val="both"/>
        <w:rPr>
          <w:b/>
        </w:rPr>
      </w:pPr>
      <w:r>
        <w:rPr>
          <w:b/>
        </w:rPr>
        <w:t>Ciljevi projekta:</w:t>
      </w:r>
      <w:r w:rsidRPr="00CF0CEE">
        <w:rPr>
          <w:b/>
        </w:rPr>
        <w:t xml:space="preserve"> </w:t>
      </w:r>
    </w:p>
    <w:p w:rsidR="008C1FDD" w:rsidRDefault="00203246" w:rsidP="008C1FD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203246">
        <w:t>Razvij</w:t>
      </w:r>
      <w:r>
        <w:t xml:space="preserve">eni standardi zanimanja u polju </w:t>
      </w:r>
      <w:r w:rsidRPr="00203246">
        <w:t>ekonomije (područja: rač</w:t>
      </w:r>
      <w:r>
        <w:t xml:space="preserve">unovodstvo, </w:t>
      </w:r>
      <w:r w:rsidRPr="00203246">
        <w:t>poslo</w:t>
      </w:r>
      <w:r>
        <w:t xml:space="preserve">vna informatika, poduzetništvo, </w:t>
      </w:r>
      <w:r w:rsidRPr="00203246">
        <w:t>međ</w:t>
      </w:r>
      <w:r>
        <w:t xml:space="preserve">unarodno poslovanje, turizam) </w:t>
      </w:r>
      <w:r w:rsidRPr="00203246">
        <w:t>su</w:t>
      </w:r>
      <w:r>
        <w:t xml:space="preserve">kladno potrebama gospodarstva i </w:t>
      </w:r>
      <w:r w:rsidRPr="00203246">
        <w:t>načelima HKO</w:t>
      </w:r>
    </w:p>
    <w:p w:rsidR="00203246" w:rsidRDefault="008C1FDD" w:rsidP="008C1FD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8C1FDD">
        <w:t>Razvijeni standardi kvalifikacija sukladno</w:t>
      </w:r>
      <w:r>
        <w:t xml:space="preserve"> </w:t>
      </w:r>
      <w:r w:rsidRPr="008C1FDD">
        <w:t>definiranim standardima zanimanja te</w:t>
      </w:r>
      <w:r>
        <w:t xml:space="preserve"> </w:t>
      </w:r>
      <w:r w:rsidRPr="008C1FDD">
        <w:t>inovirani i unaprije</w:t>
      </w:r>
      <w:r w:rsidRPr="008C1FDD">
        <w:rPr>
          <w:rFonts w:hint="eastAsia"/>
        </w:rPr>
        <w:t>đ</w:t>
      </w:r>
      <w:r w:rsidRPr="008C1FDD">
        <w:t>eni odgovaraju</w:t>
      </w:r>
      <w:r w:rsidRPr="008C1FDD">
        <w:rPr>
          <w:rFonts w:hint="eastAsia"/>
        </w:rPr>
        <w:t>ć</w:t>
      </w:r>
      <w:r w:rsidRPr="008C1FDD">
        <w:t>i</w:t>
      </w:r>
      <w:r>
        <w:t xml:space="preserve"> </w:t>
      </w:r>
      <w:r w:rsidRPr="008C1FDD">
        <w:t>sveu</w:t>
      </w:r>
      <w:r w:rsidRPr="008C1FDD">
        <w:rPr>
          <w:rFonts w:hint="eastAsia"/>
        </w:rPr>
        <w:t>č</w:t>
      </w:r>
      <w:r w:rsidRPr="008C1FDD">
        <w:t>ili</w:t>
      </w:r>
      <w:r w:rsidRPr="008C1FDD">
        <w:rPr>
          <w:rFonts w:hint="eastAsia"/>
        </w:rPr>
        <w:t>š</w:t>
      </w:r>
      <w:r>
        <w:t xml:space="preserve">ni studijski programi na </w:t>
      </w:r>
      <w:r w:rsidRPr="008C1FDD">
        <w:t>partnerskim institucijama</w:t>
      </w:r>
    </w:p>
    <w:p w:rsidR="008C1FDD" w:rsidRDefault="008C1FDD" w:rsidP="008C1FD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8C1FDD">
        <w:t>Unaprije</w:t>
      </w:r>
      <w:r w:rsidRPr="008C1FDD">
        <w:rPr>
          <w:rFonts w:hint="eastAsia"/>
        </w:rPr>
        <w:t>đ</w:t>
      </w:r>
      <w:r w:rsidRPr="008C1FDD">
        <w:t>eni institucionalni kapaciteti i</w:t>
      </w:r>
      <w:r>
        <w:t xml:space="preserve"> </w:t>
      </w:r>
      <w:r w:rsidRPr="008C1FDD">
        <w:t>kvaliteta nastavnog procesa na</w:t>
      </w:r>
      <w:r>
        <w:t xml:space="preserve"> </w:t>
      </w:r>
      <w:r w:rsidRPr="008C1FDD">
        <w:t>partnerskim institucijama sukladno ESG</w:t>
      </w:r>
      <w:r>
        <w:t xml:space="preserve"> </w:t>
      </w:r>
      <w:r w:rsidRPr="008C1FDD">
        <w:t>standardima</w:t>
      </w:r>
    </w:p>
    <w:p w:rsidR="00203246" w:rsidRDefault="00203246" w:rsidP="00203246">
      <w:pPr>
        <w:autoSpaceDE w:val="0"/>
        <w:autoSpaceDN w:val="0"/>
        <w:adjustRightInd w:val="0"/>
        <w:spacing w:after="0" w:line="240" w:lineRule="auto"/>
      </w:pPr>
    </w:p>
    <w:p w:rsidR="00203246" w:rsidRDefault="00203246" w:rsidP="00203246">
      <w:pPr>
        <w:autoSpaceDE w:val="0"/>
        <w:autoSpaceDN w:val="0"/>
        <w:adjustRightInd w:val="0"/>
        <w:spacing w:after="0" w:line="240" w:lineRule="auto"/>
      </w:pPr>
    </w:p>
    <w:p w:rsidR="00203246" w:rsidRDefault="00203246" w:rsidP="00203246">
      <w:pPr>
        <w:autoSpaceDE w:val="0"/>
        <w:autoSpaceDN w:val="0"/>
        <w:adjustRightInd w:val="0"/>
        <w:spacing w:after="0" w:line="240" w:lineRule="auto"/>
      </w:pPr>
    </w:p>
    <w:p w:rsidR="00203246" w:rsidRPr="00203246" w:rsidRDefault="00203246" w:rsidP="00203246">
      <w:pPr>
        <w:autoSpaceDE w:val="0"/>
        <w:autoSpaceDN w:val="0"/>
        <w:adjustRightInd w:val="0"/>
        <w:spacing w:after="0" w:line="240" w:lineRule="auto"/>
      </w:pPr>
    </w:p>
    <w:p w:rsidR="00203246" w:rsidRPr="00416D91" w:rsidRDefault="00203246" w:rsidP="00203246">
      <w:pPr>
        <w:rPr>
          <w:b/>
        </w:rPr>
      </w:pPr>
      <w:r w:rsidRPr="00416D91">
        <w:rPr>
          <w:b/>
        </w:rPr>
        <w:t xml:space="preserve">Kontakt osoba: </w:t>
      </w:r>
    </w:p>
    <w:p w:rsidR="00203246" w:rsidRDefault="008C1FDD" w:rsidP="00203246">
      <w:r>
        <w:t>Snježana Pivac</w:t>
      </w:r>
      <w:bookmarkStart w:id="0" w:name="_GoBack"/>
      <w:bookmarkEnd w:id="0"/>
    </w:p>
    <w:p w:rsidR="008C1FDD" w:rsidRDefault="008C1FDD" w:rsidP="00203246">
      <w:r>
        <w:t>Prodekanica za nastavu</w:t>
      </w:r>
    </w:p>
    <w:p w:rsidR="00203246" w:rsidRDefault="008C1FDD" w:rsidP="008C1FDD">
      <w:hyperlink r:id="rId7" w:history="1">
        <w:r w:rsidRPr="00656D72">
          <w:rPr>
            <w:rStyle w:val="Hiperveza"/>
          </w:rPr>
          <w:t>snjezana.pivac@efst.hr</w:t>
        </w:r>
      </w:hyperlink>
    </w:p>
    <w:sectPr w:rsidR="002032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17C" w:rsidRDefault="00CA717C" w:rsidP="00203246">
      <w:pPr>
        <w:spacing w:after="0" w:line="240" w:lineRule="auto"/>
      </w:pPr>
      <w:r>
        <w:separator/>
      </w:r>
    </w:p>
  </w:endnote>
  <w:endnote w:type="continuationSeparator" w:id="0">
    <w:p w:rsidR="00CA717C" w:rsidRDefault="00CA717C" w:rsidP="0020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D6" w:rsidRDefault="00CA717C" w:rsidP="00D77ED6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786FCDFC" wp14:editId="743E4669">
          <wp:extent cx="4351020" cy="1176962"/>
          <wp:effectExtent l="0" t="0" r="0" b="444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jbolja lenta es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1501" cy="119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58E1" w:rsidRPr="004840C0" w:rsidRDefault="00CA717C" w:rsidP="00CD6FAA">
    <w:pPr>
      <w:pStyle w:val="Podnoje"/>
      <w:jc w:val="center"/>
      <w:rPr>
        <w:color w:val="2F5496" w:themeColor="accent5" w:themeShade="BF"/>
      </w:rPr>
    </w:pPr>
    <w:r w:rsidRPr="004840C0">
      <w:rPr>
        <w:color w:val="2F5496" w:themeColor="accent5" w:themeShade="BF"/>
      </w:rPr>
      <w:t>Projekt je sufinancirala Europska unija iz</w:t>
    </w:r>
    <w:r w:rsidRPr="004840C0">
      <w:rPr>
        <w:color w:val="2F5496" w:themeColor="accent5" w:themeShade="BF"/>
      </w:rPr>
      <w:t xml:space="preserve"> Europskog socijalnog fonda</w:t>
    </w:r>
  </w:p>
  <w:p w:rsidR="00411B81" w:rsidRPr="004840C0" w:rsidRDefault="00CA717C" w:rsidP="00CD6FAA">
    <w:pPr>
      <w:pStyle w:val="Podnoje"/>
      <w:jc w:val="center"/>
      <w:rPr>
        <w:color w:val="2F5496" w:themeColor="accent5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17C" w:rsidRDefault="00CA717C" w:rsidP="00203246">
      <w:pPr>
        <w:spacing w:after="0" w:line="240" w:lineRule="auto"/>
      </w:pPr>
      <w:r>
        <w:separator/>
      </w:r>
    </w:p>
  </w:footnote>
  <w:footnote w:type="continuationSeparator" w:id="0">
    <w:p w:rsidR="00CA717C" w:rsidRDefault="00CA717C" w:rsidP="0020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D6" w:rsidRDefault="00CA717C" w:rsidP="00BF67AC">
    <w:pPr>
      <w:pStyle w:val="Zaglavlje"/>
    </w:pPr>
    <w:r>
      <w:rPr>
        <w:noProof/>
        <w:lang w:eastAsia="hr-HR"/>
      </w:rPr>
      <w:t xml:space="preserve">             </w:t>
    </w:r>
    <w:r>
      <w:rPr>
        <w:noProof/>
        <w:lang w:eastAsia="hr-HR"/>
      </w:rPr>
      <w:t xml:space="preserve">                                          </w:t>
    </w:r>
    <w:r>
      <w:rPr>
        <w:noProof/>
        <w:lang w:eastAsia="hr-HR"/>
      </w:rPr>
      <w:t xml:space="preserve">   </w:t>
    </w:r>
    <w:r>
      <w:rPr>
        <w:noProof/>
        <w:lang w:eastAsia="hr-HR"/>
      </w:rPr>
      <w:t xml:space="preserve">       </w:t>
    </w:r>
  </w:p>
  <w:p w:rsidR="00D77ED6" w:rsidRDefault="00CA717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1B4A"/>
    <w:multiLevelType w:val="hybridMultilevel"/>
    <w:tmpl w:val="DAD00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64B8C"/>
    <w:multiLevelType w:val="hybridMultilevel"/>
    <w:tmpl w:val="DAD00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C3ADA"/>
    <w:multiLevelType w:val="hybridMultilevel"/>
    <w:tmpl w:val="DAD00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46"/>
    <w:rsid w:val="00203246"/>
    <w:rsid w:val="008C1FDD"/>
    <w:rsid w:val="00CA717C"/>
    <w:rsid w:val="00D3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3909"/>
  <w15:chartTrackingRefBased/>
  <w15:docId w15:val="{543B1E46-A3A2-4DA7-A642-52440428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2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0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3246"/>
  </w:style>
  <w:style w:type="paragraph" w:styleId="Podnoje">
    <w:name w:val="footer"/>
    <w:basedOn w:val="Normal"/>
    <w:link w:val="PodnojeChar"/>
    <w:uiPriority w:val="99"/>
    <w:unhideWhenUsed/>
    <w:rsid w:val="0020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3246"/>
  </w:style>
  <w:style w:type="paragraph" w:styleId="Odlomakpopisa">
    <w:name w:val="List Paragraph"/>
    <w:basedOn w:val="Normal"/>
    <w:uiPriority w:val="34"/>
    <w:qFormat/>
    <w:rsid w:val="0020324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C1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njezana.pivac@efs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2021-01-05T13:38:00Z</dcterms:created>
  <dcterms:modified xsi:type="dcterms:W3CDTF">2021-01-05T13:52:00Z</dcterms:modified>
</cp:coreProperties>
</file>